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ED" w:rsidRPr="00CF54FE" w:rsidRDefault="008B0622" w:rsidP="00484DE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Hinweise</w:t>
      </w:r>
      <w:r w:rsidR="00484DED" w:rsidRPr="00CF54FE">
        <w:rPr>
          <w:sz w:val="24"/>
          <w:szCs w:val="24"/>
          <w:u w:val="single"/>
        </w:rPr>
        <w:t xml:space="preserve"> zum Antrag auf Förderung Ambulanter Hospizdienste nach § 39</w:t>
      </w:r>
      <w:r w:rsidR="00050431">
        <w:rPr>
          <w:sz w:val="24"/>
          <w:szCs w:val="24"/>
          <w:u w:val="single"/>
        </w:rPr>
        <w:t>a Abs. 2 SGB V - Förderjahr 20</w:t>
      </w:r>
      <w:r w:rsidR="008060B3">
        <w:rPr>
          <w:sz w:val="24"/>
          <w:szCs w:val="24"/>
          <w:u w:val="single"/>
        </w:rPr>
        <w:t>20</w:t>
      </w:r>
    </w:p>
    <w:p w:rsidR="00484DED" w:rsidRDefault="00484DED" w:rsidP="00484DED">
      <w:r>
        <w:tab/>
      </w:r>
      <w: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Um eine einheitliche Antragsbearbeitung in Bayern zu gewährleisten haben sich die Krankenkassen</w:t>
      </w:r>
      <w:r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in Bayern als Kostenträger mit den Vertretern der ambulanten Hospizdienste in Bayern auf die folgenden</w:t>
      </w:r>
      <w:r>
        <w:rPr>
          <w:sz w:val="24"/>
          <w:szCs w:val="24"/>
        </w:rPr>
        <w:t xml:space="preserve"> </w:t>
      </w:r>
      <w:r w:rsidR="006546F7">
        <w:rPr>
          <w:sz w:val="24"/>
          <w:szCs w:val="24"/>
        </w:rPr>
        <w:t>Hinweise</w:t>
      </w:r>
      <w:r w:rsidR="00176FCE">
        <w:rPr>
          <w:sz w:val="24"/>
          <w:szCs w:val="24"/>
        </w:rPr>
        <w:t xml:space="preserve"> zum Antrag verständigt</w:t>
      </w:r>
    </w:p>
    <w:p w:rsidR="00484DED" w:rsidRPr="008571C6" w:rsidRDefault="00484DED" w:rsidP="00484DED">
      <w:pPr>
        <w:rPr>
          <w:sz w:val="16"/>
          <w:szCs w:val="16"/>
        </w:rPr>
      </w:pPr>
      <w:r w:rsidRPr="008571C6">
        <w:rPr>
          <w:sz w:val="16"/>
          <w:szCs w:val="16"/>
        </w:rPr>
        <w:t xml:space="preserve">(§ 5 Abs. 13 der Rahmenvereinbarung: Den Krankenkassen und den für </w:t>
      </w:r>
      <w:r w:rsidR="00176FCE" w:rsidRPr="008571C6">
        <w:rPr>
          <w:sz w:val="16"/>
          <w:szCs w:val="16"/>
        </w:rPr>
        <w:t xml:space="preserve">die Wahrnehmung der Interessen </w:t>
      </w:r>
      <w:r w:rsidRPr="008571C6">
        <w:rPr>
          <w:sz w:val="16"/>
          <w:szCs w:val="16"/>
        </w:rPr>
        <w:t>der ambulanten Hospize im Land maßgeblichen Spitzenorganisati</w:t>
      </w:r>
      <w:r w:rsidR="00176FCE" w:rsidRPr="008571C6">
        <w:rPr>
          <w:sz w:val="16"/>
          <w:szCs w:val="16"/>
        </w:rPr>
        <w:t xml:space="preserve">onen bleibt es unbenommen, auf </w:t>
      </w:r>
      <w:r w:rsidRPr="008571C6">
        <w:rPr>
          <w:sz w:val="16"/>
          <w:szCs w:val="16"/>
        </w:rPr>
        <w:t>Landesebene ergänzende Vereinbarungen zu dieser Rahmenvereinbarung zu treffen.)</w:t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176FCE" w:rsidP="00484DED">
      <w:pPr>
        <w:rPr>
          <w:sz w:val="24"/>
          <w:szCs w:val="24"/>
        </w:rPr>
      </w:pPr>
      <w:r>
        <w:rPr>
          <w:b/>
          <w:sz w:val="24"/>
          <w:szCs w:val="24"/>
        </w:rPr>
        <w:t>Allgemeines</w:t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Bei der in den Erläuterungen genannten "Rahmenverein</w:t>
      </w:r>
      <w:r w:rsidR="00176FCE">
        <w:rPr>
          <w:sz w:val="24"/>
          <w:szCs w:val="24"/>
        </w:rPr>
        <w:t xml:space="preserve">barung" handelt es sich um die </w:t>
      </w:r>
      <w:r w:rsidRPr="00484DED">
        <w:rPr>
          <w:sz w:val="24"/>
          <w:szCs w:val="24"/>
        </w:rPr>
        <w:t>Rahmenvereinbarung nach § 39a Abs. 2 Satz 8 SGB V zu den Voraussetzungen der Förderung sowie zu Inhalt, Qualität und Umfang der ambulanten Hospizarbeit vom 03.09.2002, in der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 xml:space="preserve">Fassung vom </w:t>
      </w:r>
      <w:r w:rsidR="00176FCE">
        <w:rPr>
          <w:sz w:val="24"/>
          <w:szCs w:val="24"/>
        </w:rPr>
        <w:t>14.03</w:t>
      </w:r>
      <w:r w:rsidR="00CE3681">
        <w:rPr>
          <w:sz w:val="24"/>
          <w:szCs w:val="24"/>
        </w:rPr>
        <w:t>.</w:t>
      </w:r>
      <w:r w:rsidRPr="00484DED">
        <w:rPr>
          <w:sz w:val="24"/>
          <w:szCs w:val="24"/>
        </w:rPr>
        <w:t>2016.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8571C6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Gefördert werden ambulante Hospizdienste, die die Regelungen der </w:t>
      </w:r>
      <w:r w:rsidR="00176FCE">
        <w:rPr>
          <w:sz w:val="24"/>
          <w:szCs w:val="24"/>
        </w:rPr>
        <w:t>R</w:t>
      </w:r>
      <w:r w:rsidRPr="00484DED">
        <w:rPr>
          <w:sz w:val="24"/>
          <w:szCs w:val="24"/>
        </w:rPr>
        <w:t>ahmenvereinbarung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erfüllen und für Versicherte qualifizierte ehrenamtliche Ster</w:t>
      </w:r>
      <w:r w:rsidR="00176FCE">
        <w:rPr>
          <w:sz w:val="24"/>
          <w:szCs w:val="24"/>
        </w:rPr>
        <w:t xml:space="preserve">bebegleitung in deren Haushalt, </w:t>
      </w:r>
      <w:r w:rsidRPr="00484DED">
        <w:rPr>
          <w:sz w:val="24"/>
          <w:szCs w:val="24"/>
        </w:rPr>
        <w:t xml:space="preserve">in der Familie, in stationären Pflegeeinrichtungen oder in Einrichtungen der Eingliederungshilfe </w:t>
      </w:r>
      <w:r w:rsidRPr="00484DED">
        <w:rPr>
          <w:sz w:val="24"/>
          <w:szCs w:val="24"/>
        </w:rPr>
        <w:tab/>
        <w:t>für Menschen mit Behinderung, der Kinder- und Jugendhilfe od</w:t>
      </w:r>
      <w:r w:rsidR="00176FCE">
        <w:rPr>
          <w:sz w:val="24"/>
          <w:szCs w:val="24"/>
        </w:rPr>
        <w:t xml:space="preserve">er in Krankenhäusern im Auftrag </w:t>
      </w:r>
      <w:r w:rsidRPr="00484DED">
        <w:rPr>
          <w:sz w:val="24"/>
          <w:szCs w:val="24"/>
        </w:rPr>
        <w:t xml:space="preserve">des jeweiligen Krankenhausträgers erbringen </w:t>
      </w:r>
      <w:r w:rsidRPr="008571C6">
        <w:rPr>
          <w:sz w:val="16"/>
          <w:szCs w:val="16"/>
        </w:rPr>
        <w:t xml:space="preserve">(vgl. § 1 Abs. 2 der Rahmenvereinbarung </w:t>
      </w:r>
      <w:r w:rsidR="00176FCE" w:rsidRPr="008571C6">
        <w:rPr>
          <w:sz w:val="16"/>
          <w:szCs w:val="16"/>
        </w:rPr>
        <w:t xml:space="preserve"> </w:t>
      </w:r>
      <w:r w:rsidRPr="008571C6">
        <w:rPr>
          <w:sz w:val="16"/>
          <w:szCs w:val="16"/>
        </w:rPr>
        <w:t>nach § 39a Abs. 2 SGB V Satz 8 in der ab März 2016 geltenden Fassung).</w:t>
      </w: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Mit der Förderung leisten die Krankenkassen einen angemessenen Zuschuss zu den notwendigen</w:t>
      </w:r>
      <w:r w:rsidRPr="00484DED">
        <w:rPr>
          <w:sz w:val="24"/>
          <w:szCs w:val="24"/>
        </w:rPr>
        <w:tab/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Personal- und Sachkosten des ambulanten Hospizdienstes für die palliativ-pflegerische Beratu</w:t>
      </w:r>
      <w:r w:rsidR="00176FCE">
        <w:rPr>
          <w:sz w:val="24"/>
          <w:szCs w:val="24"/>
        </w:rPr>
        <w:t>ng durch ent</w:t>
      </w:r>
      <w:r w:rsidRPr="00484DED">
        <w:rPr>
          <w:sz w:val="24"/>
          <w:szCs w:val="24"/>
        </w:rPr>
        <w:t>sprechend ausgebildete Fachkräfte, für die Gewinnung, Schulung, Koor</w:t>
      </w:r>
      <w:r w:rsidR="00176FCE">
        <w:rPr>
          <w:sz w:val="24"/>
          <w:szCs w:val="24"/>
        </w:rPr>
        <w:t>dination und Unterstützung der</w:t>
      </w:r>
      <w:r w:rsidR="00176FCE">
        <w:rPr>
          <w:sz w:val="24"/>
          <w:szCs w:val="24"/>
        </w:rPr>
        <w:tab/>
      </w:r>
      <w:r w:rsidRPr="00484DED">
        <w:rPr>
          <w:sz w:val="24"/>
          <w:szCs w:val="24"/>
        </w:rPr>
        <w:t>ehrenamtlich tätigen Personen, die für die Sterbebegleitung zur Verfügung stehen.</w:t>
      </w:r>
      <w:r w:rsidR="00176FCE"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Ein Anspruch auf Förderung besteht auch, wenn ambulante Hospizdienste fü</w:t>
      </w:r>
      <w:r w:rsidR="00176FCE">
        <w:rPr>
          <w:sz w:val="24"/>
          <w:szCs w:val="24"/>
        </w:rPr>
        <w:t xml:space="preserve">r Versicherte in Krankenhäusern </w:t>
      </w:r>
      <w:r w:rsidRPr="00484DED">
        <w:rPr>
          <w:sz w:val="24"/>
          <w:szCs w:val="24"/>
        </w:rPr>
        <w:t>Sterbebegleitungen im Auftrag des jeweiligen Krankenhausträgers erbringen (§ 39a Abs. 2 S. 2 SGB V).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4"/>
          <w:szCs w:val="24"/>
        </w:rPr>
      </w:pPr>
      <w:r w:rsidRPr="00176FCE">
        <w:rPr>
          <w:b/>
          <w:sz w:val="24"/>
          <w:szCs w:val="24"/>
        </w:rPr>
        <w:t>Ausschlussfris</w:t>
      </w:r>
      <w:r w:rsidR="00176FCE">
        <w:rPr>
          <w:b/>
          <w:sz w:val="24"/>
          <w:szCs w:val="24"/>
        </w:rPr>
        <w:t>t zur Einreichung des Antrages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0"/>
          <w:szCs w:val="20"/>
        </w:rPr>
      </w:pPr>
      <w:r w:rsidRPr="00176FCE">
        <w:rPr>
          <w:sz w:val="20"/>
          <w:szCs w:val="20"/>
        </w:rPr>
        <w:t>(vgl. § 6 Satz 1 der Rahmenvereinbarung i.V.m. der Protokollnotiz zur Rahmenvereinbarung)</w:t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</w:p>
    <w:p w:rsidR="00176FCE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Der Antrag auf Förderung des ambulanten Hospizdienstes nach § 3</w:t>
      </w:r>
      <w:r w:rsidR="00176FCE">
        <w:rPr>
          <w:sz w:val="24"/>
          <w:szCs w:val="24"/>
        </w:rPr>
        <w:t xml:space="preserve">9a Abs. 2 SGB V kann bei einer </w:t>
      </w:r>
      <w:r w:rsidRPr="00484DED">
        <w:rPr>
          <w:sz w:val="24"/>
          <w:szCs w:val="24"/>
        </w:rPr>
        <w:t>der folgen</w:t>
      </w:r>
      <w:r w:rsidR="00176FCE">
        <w:rPr>
          <w:sz w:val="24"/>
          <w:szCs w:val="24"/>
        </w:rPr>
        <w:t>den Stellen eingereicht werden:</w:t>
      </w:r>
    </w:p>
    <w:p w:rsidR="00176FCE" w:rsidRDefault="00176FCE" w:rsidP="00484D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6FCE" w:rsidRDefault="00484DED" w:rsidP="00484DE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Bayerischer Hospiz- und Palliativverband, Postfach 13 23, 840</w:t>
      </w:r>
      <w:r w:rsidR="00176FCE">
        <w:rPr>
          <w:sz w:val="24"/>
          <w:szCs w:val="24"/>
        </w:rPr>
        <w:t>02 Landshut</w:t>
      </w:r>
      <w:r w:rsidR="00E87B92">
        <w:rPr>
          <w:sz w:val="24"/>
          <w:szCs w:val="24"/>
        </w:rPr>
        <w:t xml:space="preserve"> (BHPV)</w:t>
      </w:r>
    </w:p>
    <w:p w:rsidR="00176FCE" w:rsidRDefault="002602EB" w:rsidP="00176FCE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Freie</w:t>
      </w:r>
      <w:r w:rsidR="00484DED" w:rsidRPr="00176FCE">
        <w:rPr>
          <w:sz w:val="24"/>
          <w:szCs w:val="24"/>
        </w:rPr>
        <w:t xml:space="preserve"> Wohlfahrtspflege</w:t>
      </w:r>
      <w:r>
        <w:rPr>
          <w:sz w:val="24"/>
          <w:szCs w:val="24"/>
        </w:rPr>
        <w:t xml:space="preserve"> Bayern</w:t>
      </w:r>
      <w:r w:rsidR="00B56851">
        <w:rPr>
          <w:sz w:val="24"/>
          <w:szCs w:val="24"/>
        </w:rPr>
        <w:t>, Landesarbeitsgemeinschaft Bayern</w:t>
      </w:r>
      <w:r w:rsidR="00484DED" w:rsidRPr="00176FCE">
        <w:rPr>
          <w:sz w:val="24"/>
          <w:szCs w:val="24"/>
        </w:rPr>
        <w:t xml:space="preserve">, Lessingstr. 1, 80336 </w:t>
      </w:r>
      <w:r w:rsidR="00176FCE" w:rsidRPr="00176FCE">
        <w:rPr>
          <w:sz w:val="24"/>
          <w:szCs w:val="24"/>
        </w:rPr>
        <w:t xml:space="preserve"> München</w:t>
      </w:r>
      <w:r>
        <w:rPr>
          <w:sz w:val="24"/>
          <w:szCs w:val="24"/>
        </w:rPr>
        <w:t xml:space="preserve"> (FW Bayern)</w:t>
      </w:r>
    </w:p>
    <w:p w:rsidR="0038692F" w:rsidRPr="0038692F" w:rsidRDefault="0038692F" w:rsidP="0038692F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38692F">
        <w:rPr>
          <w:sz w:val="24"/>
          <w:szCs w:val="24"/>
        </w:rPr>
        <w:t xml:space="preserve">LV Bayern BVKH, c/o Stiftung Ambulantes Kinderhospiz  München – AKM, Blutenburgstraße  64, 80636 München, </w:t>
      </w:r>
    </w:p>
    <w:p w:rsidR="004D5B21" w:rsidRPr="004D5B21" w:rsidRDefault="00176FCE" w:rsidP="004D5B21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K</w:t>
      </w:r>
      <w:r w:rsidR="00484DED" w:rsidRPr="00176FCE">
        <w:rPr>
          <w:sz w:val="24"/>
          <w:szCs w:val="24"/>
        </w:rPr>
        <w:t>rankenkassenverbände in Bayern bei der AOK Baye</w:t>
      </w:r>
      <w:r w:rsidR="004D5B21">
        <w:rPr>
          <w:sz w:val="24"/>
          <w:szCs w:val="24"/>
        </w:rPr>
        <w:t>rn – Die Gesundheitskasse</w:t>
      </w:r>
      <w:r>
        <w:rPr>
          <w:sz w:val="24"/>
          <w:szCs w:val="24"/>
        </w:rPr>
        <w:t>,</w:t>
      </w:r>
      <w:r w:rsidR="004D5B21">
        <w:rPr>
          <w:sz w:val="24"/>
          <w:szCs w:val="24"/>
        </w:rPr>
        <w:t xml:space="preserve"> Frau Ingeborg Kollmer,</w:t>
      </w:r>
      <w:r>
        <w:rPr>
          <w:sz w:val="24"/>
          <w:szCs w:val="24"/>
        </w:rPr>
        <w:t xml:space="preserve"> </w:t>
      </w:r>
      <w:r w:rsidR="004D5B21" w:rsidRPr="004D5B21">
        <w:rPr>
          <w:sz w:val="24"/>
          <w:szCs w:val="24"/>
        </w:rPr>
        <w:t>Jahnstraße 6, 83646 Bad Tölz</w:t>
      </w:r>
      <w:bookmarkStart w:id="0" w:name="_GoBack"/>
      <w:bookmarkEnd w:id="0"/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Default="00E87B92" w:rsidP="00484DED">
      <w:pPr>
        <w:rPr>
          <w:b/>
          <w:i/>
          <w:sz w:val="26"/>
          <w:szCs w:val="26"/>
        </w:rPr>
      </w:pPr>
      <w:r w:rsidRPr="00073F76">
        <w:rPr>
          <w:b/>
          <w:i/>
          <w:sz w:val="26"/>
          <w:szCs w:val="26"/>
        </w:rPr>
        <w:t xml:space="preserve">Wir bitten bei der Einreichung der Unterlagen beim BHPV bzw. der </w:t>
      </w:r>
      <w:r w:rsidR="00135263">
        <w:rPr>
          <w:b/>
          <w:i/>
          <w:sz w:val="26"/>
          <w:szCs w:val="26"/>
        </w:rPr>
        <w:t xml:space="preserve">FW Bayern </w:t>
      </w:r>
      <w:r w:rsidRPr="00073F76">
        <w:rPr>
          <w:b/>
          <w:i/>
          <w:sz w:val="26"/>
          <w:szCs w:val="26"/>
        </w:rPr>
        <w:t>zeitlich zu berücksichtigen, dass d</w:t>
      </w:r>
      <w:r w:rsidR="00484DED" w:rsidRPr="00073F76">
        <w:rPr>
          <w:b/>
          <w:i/>
          <w:sz w:val="26"/>
          <w:szCs w:val="26"/>
        </w:rPr>
        <w:t xml:space="preserve">er Antrag spätestens am </w:t>
      </w:r>
      <w:r w:rsidR="00176FCE" w:rsidRPr="00073F76">
        <w:rPr>
          <w:b/>
          <w:i/>
          <w:sz w:val="26"/>
          <w:szCs w:val="26"/>
          <w:u w:val="single"/>
        </w:rPr>
        <w:t>31.03.20</w:t>
      </w:r>
      <w:r w:rsidR="008060B3">
        <w:rPr>
          <w:b/>
          <w:i/>
          <w:sz w:val="26"/>
          <w:szCs w:val="26"/>
          <w:u w:val="single"/>
        </w:rPr>
        <w:t>20</w:t>
      </w:r>
      <w:r w:rsidR="00484DED" w:rsidRPr="00073F76">
        <w:rPr>
          <w:b/>
          <w:i/>
          <w:sz w:val="26"/>
          <w:szCs w:val="26"/>
        </w:rPr>
        <w:t xml:space="preserve"> bei den Kran</w:t>
      </w:r>
      <w:r w:rsidR="00176FCE" w:rsidRPr="00073F76">
        <w:rPr>
          <w:b/>
          <w:i/>
          <w:sz w:val="26"/>
          <w:szCs w:val="26"/>
        </w:rPr>
        <w:t>kenkassenverbänden</w:t>
      </w:r>
      <w:r w:rsidR="00073F76" w:rsidRPr="00073F76">
        <w:rPr>
          <w:b/>
          <w:i/>
          <w:sz w:val="26"/>
          <w:szCs w:val="26"/>
        </w:rPr>
        <w:t xml:space="preserve"> </w:t>
      </w:r>
      <w:r w:rsidR="00176FCE" w:rsidRPr="00073F76">
        <w:rPr>
          <w:b/>
          <w:i/>
          <w:sz w:val="26"/>
          <w:szCs w:val="26"/>
        </w:rPr>
        <w:t>eingegangen sein</w:t>
      </w:r>
      <w:r w:rsidRPr="00073F76">
        <w:rPr>
          <w:b/>
          <w:i/>
          <w:sz w:val="26"/>
          <w:szCs w:val="26"/>
        </w:rPr>
        <w:t xml:space="preserve"> muss</w:t>
      </w:r>
      <w:r w:rsidR="00A27C25" w:rsidRPr="00073F76">
        <w:rPr>
          <w:b/>
          <w:i/>
          <w:sz w:val="26"/>
          <w:szCs w:val="26"/>
        </w:rPr>
        <w:t xml:space="preserve"> (vgl. § 6 der Rahmenvereinbarung).</w:t>
      </w:r>
    </w:p>
    <w:p w:rsidR="00A27C25" w:rsidRPr="00A27C25" w:rsidRDefault="00A27C25" w:rsidP="00484DED">
      <w:pPr>
        <w:rPr>
          <w:b/>
          <w:i/>
          <w:sz w:val="26"/>
          <w:szCs w:val="26"/>
        </w:rPr>
      </w:pP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lastRenderedPageBreak/>
        <w:t xml:space="preserve">Mit dem Antrag sind </w:t>
      </w:r>
      <w:r w:rsidR="00C67F2A">
        <w:rPr>
          <w:sz w:val="24"/>
          <w:szCs w:val="24"/>
        </w:rPr>
        <w:t xml:space="preserve">von den antragstellenden ambulanten Hospizdiensten </w:t>
      </w:r>
      <w:r w:rsidRPr="00484DED">
        <w:rPr>
          <w:sz w:val="24"/>
          <w:szCs w:val="24"/>
        </w:rPr>
        <w:t>folgende Unterlagen und Nachweise vorzulegen: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Pr="0060018D" w:rsidRDefault="00176FCE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Personalkosten</w:t>
      </w:r>
      <w:r w:rsidR="00C67F2A">
        <w:rPr>
          <w:sz w:val="24"/>
          <w:szCs w:val="24"/>
        </w:rPr>
        <w:t xml:space="preserve"> der verantwortlichen Fachkraft  bzw. </w:t>
      </w:r>
      <w:r w:rsidR="00AC140C">
        <w:rPr>
          <w:sz w:val="24"/>
          <w:szCs w:val="24"/>
        </w:rPr>
        <w:t xml:space="preserve">der verantwortlichen Fachkräfte </w:t>
      </w:r>
      <w:r w:rsidR="00AC140C" w:rsidRPr="0060018D">
        <w:rPr>
          <w:sz w:val="24"/>
          <w:szCs w:val="24"/>
        </w:rPr>
        <w:t>(siehe Nr. 34</w:t>
      </w:r>
      <w:r w:rsidR="0040622F">
        <w:rPr>
          <w:sz w:val="24"/>
          <w:szCs w:val="24"/>
        </w:rPr>
        <w:t>a, 34b</w:t>
      </w:r>
      <w:r w:rsidR="00AC140C" w:rsidRPr="0060018D">
        <w:rPr>
          <w:sz w:val="24"/>
          <w:szCs w:val="24"/>
        </w:rPr>
        <w:t xml:space="preserve"> im Förderantrag)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abge</w:t>
      </w:r>
      <w:r w:rsidR="00176FCE">
        <w:rPr>
          <w:sz w:val="24"/>
          <w:szCs w:val="24"/>
        </w:rPr>
        <w:t>schlossene Sterbebegleitungen</w:t>
      </w:r>
      <w:r w:rsidR="00C67F2A">
        <w:rPr>
          <w:sz w:val="24"/>
          <w:szCs w:val="24"/>
        </w:rPr>
        <w:t xml:space="preserve"> im Sinne des §5 Abs. 7 der Rahmenvereinbarung</w:t>
      </w:r>
      <w:r w:rsidR="00AC140C">
        <w:rPr>
          <w:sz w:val="24"/>
          <w:szCs w:val="24"/>
        </w:rPr>
        <w:t xml:space="preserve"> 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Nachweise zu Fort</w:t>
      </w:r>
      <w:r w:rsidR="00176FCE">
        <w:rPr>
          <w:sz w:val="24"/>
          <w:szCs w:val="24"/>
        </w:rPr>
        <w:t>bildungskosten (siehe Nr. 3</w:t>
      </w:r>
      <w:r w:rsidR="00AC140C">
        <w:rPr>
          <w:sz w:val="24"/>
          <w:szCs w:val="24"/>
        </w:rPr>
        <w:t>4</w:t>
      </w:r>
      <w:r w:rsidR="0040622F">
        <w:rPr>
          <w:sz w:val="24"/>
          <w:szCs w:val="24"/>
        </w:rPr>
        <w:t>a und 34b</w:t>
      </w:r>
      <w:r w:rsidR="00C67F2A">
        <w:rPr>
          <w:sz w:val="24"/>
          <w:szCs w:val="24"/>
        </w:rPr>
        <w:t xml:space="preserve"> im Förderantrag</w:t>
      </w:r>
      <w:r w:rsidR="00176FCE">
        <w:rPr>
          <w:sz w:val="24"/>
          <w:szCs w:val="24"/>
        </w:rPr>
        <w:t>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Qualifikationsnachweise für die Fachkraft, s</w:t>
      </w:r>
      <w:r w:rsidR="00176FCE">
        <w:rPr>
          <w:sz w:val="24"/>
          <w:szCs w:val="24"/>
        </w:rPr>
        <w:t>ofern nicht bereits vorgelegt</w:t>
      </w:r>
      <w:r w:rsidR="00C67F2A">
        <w:rPr>
          <w:sz w:val="24"/>
          <w:szCs w:val="24"/>
        </w:rPr>
        <w:t xml:space="preserve"> (vgl. §4 der Rahmenvereinbarung)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Unterschriftenlisten der einsatzbereiten</w:t>
      </w:r>
      <w:r w:rsidR="00176FCE">
        <w:rPr>
          <w:sz w:val="24"/>
          <w:szCs w:val="24"/>
        </w:rPr>
        <w:t xml:space="preserve"> Ehrenamtlichen (Anlage 5)</w:t>
      </w:r>
    </w:p>
    <w:p w:rsidR="00484DED" w:rsidRP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Liste mit der Gesamtzahl der abgeschlossenen Sterbebegleitungen, differenziert nach Kassen (Anlage 7)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AC140C" w:rsidRDefault="00AC140C" w:rsidP="00484DED">
      <w:pPr>
        <w:rPr>
          <w:sz w:val="24"/>
          <w:szCs w:val="24"/>
        </w:rPr>
      </w:pPr>
    </w:p>
    <w:p w:rsidR="00AC140C" w:rsidRPr="00AC140C" w:rsidRDefault="00AC140C" w:rsidP="00AC140C">
      <w:pPr>
        <w:rPr>
          <w:sz w:val="24"/>
          <w:szCs w:val="24"/>
        </w:rPr>
      </w:pPr>
      <w:r w:rsidRPr="0060018D">
        <w:rPr>
          <w:sz w:val="24"/>
          <w:szCs w:val="24"/>
        </w:rPr>
        <w:t>Differenzierte Nachweise zu den im Förderantrag angegebenen Sachkosten (Anlage 8) sind vorzuhalten.</w:t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Der versichertenbezogene Nachweis über die abgeschlossenen Sterbebegleitungen </w:t>
      </w:r>
      <w:r w:rsidR="00697939">
        <w:rPr>
          <w:sz w:val="24"/>
          <w:szCs w:val="24"/>
        </w:rPr>
        <w:t xml:space="preserve">(Anlage 6) </w:t>
      </w:r>
      <w:r w:rsidRPr="00484DED">
        <w:rPr>
          <w:sz w:val="24"/>
          <w:szCs w:val="24"/>
        </w:rPr>
        <w:t xml:space="preserve">ist aus Gründen des Datenschutzes an die </w:t>
      </w:r>
      <w:r w:rsidRPr="004D5B21">
        <w:rPr>
          <w:sz w:val="24"/>
          <w:szCs w:val="24"/>
          <w:u w:val="single"/>
        </w:rPr>
        <w:t>zustän</w:t>
      </w:r>
      <w:r w:rsidR="00FA0C22" w:rsidRPr="004D5B21">
        <w:rPr>
          <w:sz w:val="24"/>
          <w:szCs w:val="24"/>
          <w:u w:val="single"/>
        </w:rPr>
        <w:t>dige</w:t>
      </w:r>
      <w:r w:rsidR="00FA0C22">
        <w:rPr>
          <w:sz w:val="24"/>
          <w:szCs w:val="24"/>
        </w:rPr>
        <w:t xml:space="preserve"> Krankenkasse </w:t>
      </w:r>
      <w:r w:rsidR="008D031E">
        <w:rPr>
          <w:sz w:val="24"/>
          <w:szCs w:val="24"/>
        </w:rPr>
        <w:t>der</w:t>
      </w:r>
      <w:r w:rsidR="0040622F">
        <w:rPr>
          <w:sz w:val="24"/>
          <w:szCs w:val="24"/>
        </w:rPr>
        <w:t xml:space="preserve"> Versicherten </w:t>
      </w:r>
      <w:r w:rsidR="00FA0C22">
        <w:rPr>
          <w:sz w:val="24"/>
          <w:szCs w:val="24"/>
        </w:rPr>
        <w:t>einzureichen</w:t>
      </w:r>
      <w:r w:rsidR="00601BA2">
        <w:rPr>
          <w:sz w:val="24"/>
          <w:szCs w:val="24"/>
        </w:rPr>
        <w:t>.</w:t>
      </w:r>
    </w:p>
    <w:p w:rsidR="00C67F2A" w:rsidRDefault="00C67F2A" w:rsidP="00484DED">
      <w:pPr>
        <w:rPr>
          <w:sz w:val="24"/>
          <w:szCs w:val="24"/>
        </w:rPr>
      </w:pPr>
    </w:p>
    <w:p w:rsidR="00C67F2A" w:rsidRDefault="00C67F2A" w:rsidP="00484DED">
      <w:pPr>
        <w:rPr>
          <w:sz w:val="24"/>
          <w:szCs w:val="24"/>
        </w:rPr>
      </w:pPr>
      <w:r>
        <w:rPr>
          <w:sz w:val="24"/>
          <w:szCs w:val="24"/>
        </w:rPr>
        <w:t>Antragstellende ambulante Hospizdienste, die im Jahr 20</w:t>
      </w:r>
      <w:r w:rsidR="008060B3">
        <w:rPr>
          <w:sz w:val="24"/>
          <w:szCs w:val="24"/>
        </w:rPr>
        <w:t>20</w:t>
      </w:r>
      <w:r>
        <w:rPr>
          <w:sz w:val="24"/>
          <w:szCs w:val="24"/>
        </w:rPr>
        <w:t xml:space="preserve"> erstmals einen Antrag auf Förderung nach § 39a Abs. 2 SGB V stellen, haben darüber hinaus die in dem Förderantrag beigefügten Anlagen 1 bis 3 zu beachten bzw. die darin erbetenen Nachweise / Unterlagen mit einzureichen.</w:t>
      </w:r>
    </w:p>
    <w:p w:rsidR="00C67F2A" w:rsidRDefault="00C67F2A" w:rsidP="00484DED">
      <w:pPr>
        <w:rPr>
          <w:sz w:val="24"/>
          <w:szCs w:val="24"/>
        </w:rPr>
      </w:pP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</w:p>
    <w:sectPr w:rsidR="00484DED" w:rsidRPr="00484DED" w:rsidSect="0038692F">
      <w:headerReference w:type="default" r:id="rId8"/>
      <w:footerReference w:type="default" r:id="rId9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ED" w:rsidRDefault="00484DED" w:rsidP="00484DED">
      <w:r>
        <w:separator/>
      </w:r>
    </w:p>
  </w:endnote>
  <w:endnote w:type="continuationSeparator" w:id="0">
    <w:p w:rsidR="00484DED" w:rsidRDefault="00484DED" w:rsidP="004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4" w:rsidRPr="00C8276E" w:rsidRDefault="008B0622" w:rsidP="00974354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D5B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D5B2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697939">
      <w:rPr>
        <w:sz w:val="16"/>
        <w:szCs w:val="16"/>
      </w:rPr>
      <w:tab/>
    </w:r>
    <w:r>
      <w:rPr>
        <w:sz w:val="16"/>
        <w:szCs w:val="16"/>
      </w:rPr>
      <w:t>ambulante Hospizförderung Hinweise</w:t>
    </w:r>
    <w:r w:rsidR="00CF699D">
      <w:rPr>
        <w:sz w:val="16"/>
        <w:szCs w:val="16"/>
      </w:rPr>
      <w:t xml:space="preserve"> zum Antrag</w:t>
    </w:r>
    <w:r w:rsidR="00697939">
      <w:rPr>
        <w:sz w:val="16"/>
        <w:szCs w:val="16"/>
      </w:rPr>
      <w:tab/>
    </w:r>
    <w:r w:rsidR="007912C5">
      <w:rPr>
        <w:sz w:val="16"/>
        <w:szCs w:val="16"/>
      </w:rPr>
      <w:t>1</w:t>
    </w:r>
    <w:r w:rsidR="008060B3">
      <w:rPr>
        <w:sz w:val="16"/>
        <w:szCs w:val="16"/>
      </w:rPr>
      <w:t>1/2019</w:t>
    </w:r>
  </w:p>
  <w:p w:rsidR="00974354" w:rsidRDefault="00974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ED" w:rsidRDefault="00484DED" w:rsidP="00484DED">
      <w:r>
        <w:separator/>
      </w:r>
    </w:p>
  </w:footnote>
  <w:footnote w:type="continuationSeparator" w:id="0">
    <w:p w:rsidR="00484DED" w:rsidRDefault="00484DED" w:rsidP="0048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ED" w:rsidRPr="00914BB9" w:rsidRDefault="00484DED" w:rsidP="00484DED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060B3">
      <w:rPr>
        <w:i/>
        <w:sz w:val="16"/>
        <w:szCs w:val="16"/>
      </w:rPr>
      <w:t>Antragsvordrucke Förderjahr 2020</w:t>
    </w:r>
  </w:p>
  <w:p w:rsidR="00484DED" w:rsidRDefault="00484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95C2D"/>
    <w:multiLevelType w:val="hybridMultilevel"/>
    <w:tmpl w:val="FA94C6A2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C45D00"/>
    <w:multiLevelType w:val="hybridMultilevel"/>
    <w:tmpl w:val="287EF48A"/>
    <w:lvl w:ilvl="0" w:tplc="ECBED99C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344A47"/>
    <w:multiLevelType w:val="hybridMultilevel"/>
    <w:tmpl w:val="9F9C9902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019"/>
    <w:multiLevelType w:val="hybridMultilevel"/>
    <w:tmpl w:val="EB942970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D"/>
    <w:rsid w:val="00050431"/>
    <w:rsid w:val="00073F76"/>
    <w:rsid w:val="000B60A8"/>
    <w:rsid w:val="00135263"/>
    <w:rsid w:val="00176FCE"/>
    <w:rsid w:val="001B2F7F"/>
    <w:rsid w:val="001B538D"/>
    <w:rsid w:val="001E387D"/>
    <w:rsid w:val="00254C5A"/>
    <w:rsid w:val="002602EB"/>
    <w:rsid w:val="002645BC"/>
    <w:rsid w:val="00322C45"/>
    <w:rsid w:val="0038692F"/>
    <w:rsid w:val="0040622F"/>
    <w:rsid w:val="00484DED"/>
    <w:rsid w:val="004D5B21"/>
    <w:rsid w:val="00571738"/>
    <w:rsid w:val="005C170A"/>
    <w:rsid w:val="005F48D6"/>
    <w:rsid w:val="0060018D"/>
    <w:rsid w:val="00601BA2"/>
    <w:rsid w:val="006546F7"/>
    <w:rsid w:val="0067099D"/>
    <w:rsid w:val="00697939"/>
    <w:rsid w:val="006B3D5D"/>
    <w:rsid w:val="006C4730"/>
    <w:rsid w:val="00774DCF"/>
    <w:rsid w:val="0078559F"/>
    <w:rsid w:val="007912C5"/>
    <w:rsid w:val="008060B3"/>
    <w:rsid w:val="00851C97"/>
    <w:rsid w:val="008571C6"/>
    <w:rsid w:val="008B0622"/>
    <w:rsid w:val="008D031E"/>
    <w:rsid w:val="008F12CF"/>
    <w:rsid w:val="00941403"/>
    <w:rsid w:val="00974354"/>
    <w:rsid w:val="00A0547A"/>
    <w:rsid w:val="00A27C25"/>
    <w:rsid w:val="00A37A6F"/>
    <w:rsid w:val="00A4263D"/>
    <w:rsid w:val="00A53FE5"/>
    <w:rsid w:val="00A82244"/>
    <w:rsid w:val="00AC140C"/>
    <w:rsid w:val="00B37D10"/>
    <w:rsid w:val="00B56851"/>
    <w:rsid w:val="00C421AF"/>
    <w:rsid w:val="00C67F2A"/>
    <w:rsid w:val="00C91294"/>
    <w:rsid w:val="00C94B65"/>
    <w:rsid w:val="00CA0B49"/>
    <w:rsid w:val="00CA1FAB"/>
    <w:rsid w:val="00CE3681"/>
    <w:rsid w:val="00CF54FE"/>
    <w:rsid w:val="00CF699D"/>
    <w:rsid w:val="00D62CDD"/>
    <w:rsid w:val="00D82CB9"/>
    <w:rsid w:val="00E02710"/>
    <w:rsid w:val="00E114EE"/>
    <w:rsid w:val="00E87B92"/>
    <w:rsid w:val="00F03BD4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6E38"/>
  <w15:docId w15:val="{A34559AF-4306-45A0-BDAD-2C2D693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DED"/>
  </w:style>
  <w:style w:type="paragraph" w:styleId="Fuzeile">
    <w:name w:val="footer"/>
    <w:basedOn w:val="Standard"/>
    <w:link w:val="Fu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DED"/>
  </w:style>
  <w:style w:type="paragraph" w:styleId="Listenabsatz">
    <w:name w:val="List Paragraph"/>
    <w:basedOn w:val="Standard"/>
    <w:uiPriority w:val="34"/>
    <w:qFormat/>
    <w:rsid w:val="00176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FA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6B86-6D6A-461B-AA4F-DD5EFA8F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6760D6C.dotm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23</cp:revision>
  <cp:lastPrinted>2018-11-16T08:55:00Z</cp:lastPrinted>
  <dcterms:created xsi:type="dcterms:W3CDTF">2016-11-02T12:14:00Z</dcterms:created>
  <dcterms:modified xsi:type="dcterms:W3CDTF">2019-11-27T16:35:00Z</dcterms:modified>
</cp:coreProperties>
</file>